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B6C" w:rsidRDefault="00B84B6C" w:rsidP="009D20D5">
      <w:pPr>
        <w:spacing w:after="0"/>
        <w:rPr>
          <w:rFonts w:ascii="Comic Sans MS" w:hAnsi="Comic Sans MS"/>
          <w:sz w:val="18"/>
          <w:szCs w:val="18"/>
        </w:rPr>
      </w:pPr>
      <w:r>
        <w:rPr>
          <w:rFonts w:ascii="Comic Sans MS" w:hAnsi="Comic Sans MS"/>
          <w:sz w:val="18"/>
          <w:szCs w:val="18"/>
        </w:rPr>
        <w:t>Cell Biology and Physiology Lab</w:t>
      </w:r>
    </w:p>
    <w:p w:rsidR="00B84B6C" w:rsidRDefault="00B84B6C" w:rsidP="009D20D5">
      <w:pPr>
        <w:pBdr>
          <w:bottom w:val="single" w:sz="12" w:space="1" w:color="auto"/>
        </w:pBdr>
        <w:spacing w:after="0"/>
        <w:rPr>
          <w:rFonts w:ascii="Comic Sans MS" w:hAnsi="Comic Sans MS"/>
          <w:sz w:val="18"/>
          <w:szCs w:val="18"/>
        </w:rPr>
      </w:pPr>
      <w:r>
        <w:rPr>
          <w:rFonts w:ascii="Comic Sans MS" w:hAnsi="Comic Sans MS"/>
          <w:sz w:val="18"/>
          <w:szCs w:val="18"/>
        </w:rPr>
        <w:t xml:space="preserve">Cell Counting and Cell Staining                                        Name: </w:t>
      </w:r>
    </w:p>
    <w:p w:rsidR="00B84B6C" w:rsidRDefault="00B84B6C" w:rsidP="009D20D5">
      <w:pPr>
        <w:spacing w:after="0"/>
        <w:rPr>
          <w:rFonts w:ascii="Comic Sans MS" w:hAnsi="Comic Sans MS"/>
          <w:sz w:val="18"/>
          <w:szCs w:val="18"/>
        </w:rPr>
      </w:pPr>
      <w:bookmarkStart w:id="0" w:name="_GoBack"/>
      <w:bookmarkEnd w:id="0"/>
    </w:p>
    <w:p w:rsidR="009D20D5" w:rsidRDefault="00251822" w:rsidP="009D20D5">
      <w:pPr>
        <w:spacing w:after="0"/>
        <w:rPr>
          <w:rFonts w:ascii="Comic Sans MS" w:hAnsi="Comic Sans MS"/>
          <w:sz w:val="18"/>
          <w:szCs w:val="18"/>
        </w:rPr>
      </w:pPr>
      <w:r>
        <w:rPr>
          <w:noProof/>
        </w:rPr>
        <w:drawing>
          <wp:inline distT="0" distB="0" distL="0" distR="0" wp14:anchorId="1C483482" wp14:editId="19131A1F">
            <wp:extent cx="6858000" cy="3424555"/>
            <wp:effectExtent l="0" t="0" r="0" b="4445"/>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7"/>
                    <a:stretch>
                      <a:fillRect/>
                    </a:stretch>
                  </pic:blipFill>
                  <pic:spPr>
                    <a:xfrm>
                      <a:off x="0" y="0"/>
                      <a:ext cx="6858000" cy="3424555"/>
                    </a:xfrm>
                    <a:prstGeom prst="rect">
                      <a:avLst/>
                    </a:prstGeom>
                  </pic:spPr>
                </pic:pic>
              </a:graphicData>
            </a:graphic>
          </wp:inline>
        </w:drawing>
      </w:r>
    </w:p>
    <w:p w:rsidR="00B07354" w:rsidRDefault="00B07354" w:rsidP="009D20D5">
      <w:pPr>
        <w:spacing w:after="0"/>
        <w:rPr>
          <w:rFonts w:ascii="Comic Sans MS" w:hAnsi="Comic Sans MS"/>
          <w:sz w:val="18"/>
          <w:szCs w:val="18"/>
        </w:rPr>
      </w:pPr>
    </w:p>
    <w:p w:rsidR="00B07354" w:rsidRDefault="00B07354" w:rsidP="009D20D5">
      <w:pPr>
        <w:spacing w:after="0"/>
        <w:rPr>
          <w:rFonts w:ascii="Comic Sans MS" w:hAnsi="Comic Sans MS"/>
          <w:sz w:val="18"/>
          <w:szCs w:val="18"/>
        </w:rPr>
      </w:pPr>
    </w:p>
    <w:p w:rsidR="00B07354" w:rsidRPr="000A5E4E" w:rsidRDefault="00416E77" w:rsidP="009D20D5">
      <w:pPr>
        <w:spacing w:after="0"/>
        <w:rPr>
          <w:rFonts w:ascii="Comic Sans MS" w:hAnsi="Comic Sans MS"/>
          <w:sz w:val="24"/>
          <w:szCs w:val="24"/>
        </w:rPr>
      </w:pPr>
      <w:r>
        <w:rPr>
          <w:rFonts w:ascii="Comic Sans MS" w:hAnsi="Comic Sans MS"/>
          <w:sz w:val="24"/>
          <w:szCs w:val="24"/>
        </w:rPr>
        <w:t>Simple Stain</w:t>
      </w:r>
      <w:r w:rsidR="000A5E4E" w:rsidRPr="000A5E4E">
        <w:rPr>
          <w:rFonts w:ascii="Comic Sans MS" w:hAnsi="Comic Sans MS"/>
          <w:sz w:val="24"/>
          <w:szCs w:val="24"/>
        </w:rPr>
        <w:t>:</w:t>
      </w:r>
    </w:p>
    <w:p w:rsidR="000A5E4E" w:rsidRDefault="000A5E4E" w:rsidP="000A5E4E">
      <w:pPr>
        <w:pStyle w:val="ListParagraph"/>
        <w:numPr>
          <w:ilvl w:val="0"/>
          <w:numId w:val="8"/>
        </w:numPr>
        <w:spacing w:after="0"/>
        <w:rPr>
          <w:rFonts w:ascii="Comic Sans MS" w:hAnsi="Comic Sans MS"/>
          <w:sz w:val="18"/>
          <w:szCs w:val="18"/>
        </w:rPr>
      </w:pPr>
      <w:r>
        <w:rPr>
          <w:rFonts w:ascii="Comic Sans MS" w:hAnsi="Comic Sans MS"/>
          <w:sz w:val="18"/>
          <w:szCs w:val="18"/>
        </w:rPr>
        <w:t>Take 50</w:t>
      </w:r>
      <w:r w:rsidR="00416E77">
        <w:rPr>
          <w:rFonts w:ascii="Comic Sans MS" w:hAnsi="Comic Sans MS"/>
          <w:sz w:val="18"/>
          <w:szCs w:val="18"/>
        </w:rPr>
        <w:t>µ</w:t>
      </w:r>
      <w:r>
        <w:rPr>
          <w:rFonts w:ascii="Comic Sans MS" w:hAnsi="Comic Sans MS"/>
          <w:sz w:val="18"/>
          <w:szCs w:val="18"/>
        </w:rPr>
        <w:t xml:space="preserve">l of your cell sample and put in microcentrifuge tube                         </w:t>
      </w:r>
      <w:r>
        <w:rPr>
          <w:noProof/>
        </w:rPr>
        <w:drawing>
          <wp:inline distT="0" distB="0" distL="0" distR="0" wp14:anchorId="3518D076" wp14:editId="3B3B5572">
            <wp:extent cx="628534" cy="571500"/>
            <wp:effectExtent l="0" t="0" r="635" b="0"/>
            <wp:docPr id="1" name="Picture 1" descr="Image result for centrifuge tube with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entrifuge tube with c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569" cy="591536"/>
                    </a:xfrm>
                    <a:prstGeom prst="rect">
                      <a:avLst/>
                    </a:prstGeom>
                    <a:noFill/>
                    <a:ln>
                      <a:noFill/>
                    </a:ln>
                  </pic:spPr>
                </pic:pic>
              </a:graphicData>
            </a:graphic>
          </wp:inline>
        </w:drawing>
      </w:r>
    </w:p>
    <w:p w:rsidR="000A5E4E" w:rsidRDefault="000A5E4E" w:rsidP="000A5E4E">
      <w:pPr>
        <w:pStyle w:val="ListParagraph"/>
        <w:numPr>
          <w:ilvl w:val="0"/>
          <w:numId w:val="8"/>
        </w:numPr>
        <w:spacing w:after="0"/>
        <w:rPr>
          <w:rFonts w:ascii="Comic Sans MS" w:hAnsi="Comic Sans MS"/>
          <w:sz w:val="18"/>
          <w:szCs w:val="18"/>
        </w:rPr>
      </w:pPr>
      <w:r>
        <w:rPr>
          <w:rFonts w:ascii="Comic Sans MS" w:hAnsi="Comic Sans MS"/>
          <w:sz w:val="18"/>
          <w:szCs w:val="18"/>
        </w:rPr>
        <w:t>Add 50</w:t>
      </w:r>
      <w:r w:rsidR="00416E77">
        <w:rPr>
          <w:rFonts w:ascii="Comic Sans MS" w:hAnsi="Comic Sans MS"/>
          <w:sz w:val="18"/>
          <w:szCs w:val="18"/>
        </w:rPr>
        <w:t>µ</w:t>
      </w:r>
      <w:r>
        <w:rPr>
          <w:rFonts w:ascii="Comic Sans MS" w:hAnsi="Comic Sans MS"/>
          <w:sz w:val="18"/>
          <w:szCs w:val="18"/>
        </w:rPr>
        <w:t>l of Trypan Blue (will stain dead cells)</w:t>
      </w:r>
    </w:p>
    <w:p w:rsidR="000A5E4E" w:rsidRDefault="000A5E4E" w:rsidP="000A5E4E">
      <w:pPr>
        <w:pStyle w:val="ListParagraph"/>
        <w:numPr>
          <w:ilvl w:val="0"/>
          <w:numId w:val="8"/>
        </w:numPr>
        <w:spacing w:after="0"/>
        <w:rPr>
          <w:rFonts w:ascii="Comic Sans MS" w:hAnsi="Comic Sans MS"/>
          <w:sz w:val="18"/>
          <w:szCs w:val="18"/>
        </w:rPr>
      </w:pPr>
      <w:r>
        <w:rPr>
          <w:rFonts w:ascii="Comic Sans MS" w:hAnsi="Comic Sans MS"/>
          <w:sz w:val="18"/>
          <w:szCs w:val="18"/>
        </w:rPr>
        <w:t>Immediately load some of the sample on the hemocytometer</w:t>
      </w:r>
    </w:p>
    <w:p w:rsidR="000A5E4E" w:rsidRDefault="000A5E4E" w:rsidP="000A5E4E">
      <w:pPr>
        <w:pStyle w:val="ListParagraph"/>
        <w:numPr>
          <w:ilvl w:val="0"/>
          <w:numId w:val="8"/>
        </w:numPr>
        <w:spacing w:after="0"/>
        <w:rPr>
          <w:rFonts w:ascii="Comic Sans MS" w:hAnsi="Comic Sans MS"/>
          <w:sz w:val="18"/>
          <w:szCs w:val="18"/>
        </w:rPr>
      </w:pPr>
      <w:r>
        <w:rPr>
          <w:rFonts w:ascii="Comic Sans MS" w:hAnsi="Comic Sans MS"/>
          <w:sz w:val="18"/>
          <w:szCs w:val="18"/>
        </w:rPr>
        <w:t>Count # of clear cells</w:t>
      </w:r>
    </w:p>
    <w:p w:rsidR="000A5E4E" w:rsidRDefault="000A5E4E" w:rsidP="000A5E4E">
      <w:pPr>
        <w:pStyle w:val="ListParagraph"/>
        <w:numPr>
          <w:ilvl w:val="1"/>
          <w:numId w:val="8"/>
        </w:numPr>
        <w:spacing w:after="0"/>
        <w:rPr>
          <w:rFonts w:ascii="Comic Sans MS" w:hAnsi="Comic Sans MS"/>
          <w:sz w:val="18"/>
          <w:szCs w:val="18"/>
        </w:rPr>
      </w:pPr>
      <w:r>
        <w:rPr>
          <w:rFonts w:ascii="Comic Sans MS" w:hAnsi="Comic Sans MS"/>
          <w:sz w:val="18"/>
          <w:szCs w:val="18"/>
        </w:rPr>
        <w:t>What was your total cell count for 4 boxes?   _______</w:t>
      </w:r>
    </w:p>
    <w:p w:rsidR="000A5E4E" w:rsidRDefault="000A5E4E" w:rsidP="000A5E4E">
      <w:pPr>
        <w:pStyle w:val="ListParagraph"/>
        <w:spacing w:after="0"/>
        <w:rPr>
          <w:rFonts w:ascii="Comic Sans MS" w:hAnsi="Comic Sans MS"/>
          <w:sz w:val="18"/>
          <w:szCs w:val="18"/>
        </w:rPr>
      </w:pPr>
    </w:p>
    <w:p w:rsidR="000A5E4E" w:rsidRPr="00410D46" w:rsidRDefault="000A5E4E" w:rsidP="000A5E4E">
      <w:pPr>
        <w:pStyle w:val="ListParagraph"/>
        <w:numPr>
          <w:ilvl w:val="1"/>
          <w:numId w:val="8"/>
        </w:numPr>
        <w:spacing w:after="0"/>
        <w:rPr>
          <w:rFonts w:ascii="Comic Sans MS" w:hAnsi="Comic Sans MS"/>
          <w:sz w:val="18"/>
          <w:szCs w:val="18"/>
        </w:rPr>
      </w:pPr>
      <w:r>
        <w:rPr>
          <w:rFonts w:ascii="Comic Sans MS" w:hAnsi="Comic Sans MS"/>
          <w:sz w:val="18"/>
          <w:szCs w:val="18"/>
        </w:rPr>
        <w:t>______cells/4 boxes x 2 x 10,000 =  ___________ / 5 x 10</w:t>
      </w:r>
      <w:r w:rsidRPr="00410D46">
        <w:rPr>
          <w:rFonts w:ascii="Comic Sans MS" w:hAnsi="Comic Sans MS"/>
          <w:sz w:val="18"/>
          <w:szCs w:val="18"/>
          <w:vertAlign w:val="superscript"/>
        </w:rPr>
        <w:t>5</w:t>
      </w:r>
      <w:r>
        <w:rPr>
          <w:rFonts w:ascii="Comic Sans MS" w:hAnsi="Comic Sans MS"/>
          <w:sz w:val="18"/>
          <w:szCs w:val="18"/>
          <w:vertAlign w:val="superscript"/>
        </w:rPr>
        <w:t xml:space="preserve">  </w:t>
      </w:r>
      <w:r>
        <w:rPr>
          <w:rFonts w:ascii="Comic Sans MS" w:hAnsi="Comic Sans MS"/>
          <w:sz w:val="18"/>
          <w:szCs w:val="18"/>
        </w:rPr>
        <w:t xml:space="preserve">x </w:t>
      </w:r>
      <w:r>
        <w:rPr>
          <w:rFonts w:ascii="Comic Sans MS" w:hAnsi="Comic Sans MS"/>
          <w:sz w:val="18"/>
          <w:szCs w:val="18"/>
        </w:rPr>
        <w:t>______</w:t>
      </w:r>
      <w:r>
        <w:rPr>
          <w:rFonts w:ascii="Comic Sans MS" w:hAnsi="Comic Sans MS"/>
          <w:sz w:val="18"/>
          <w:szCs w:val="18"/>
        </w:rPr>
        <w:t xml:space="preserve">ml=  _________ ml </w:t>
      </w:r>
    </w:p>
    <w:p w:rsidR="000A5E4E" w:rsidRDefault="000A5E4E" w:rsidP="00416E77">
      <w:pPr>
        <w:spacing w:after="0"/>
        <w:rPr>
          <w:rFonts w:ascii="Comic Sans MS" w:hAnsi="Comic Sans MS"/>
          <w:sz w:val="18"/>
          <w:szCs w:val="18"/>
        </w:rPr>
      </w:pPr>
    </w:p>
    <w:p w:rsidR="00416E77" w:rsidRDefault="00416E77" w:rsidP="00416E77">
      <w:pPr>
        <w:spacing w:after="0"/>
        <w:rPr>
          <w:rFonts w:ascii="Comic Sans MS" w:hAnsi="Comic Sans MS"/>
          <w:sz w:val="18"/>
          <w:szCs w:val="18"/>
        </w:rPr>
      </w:pPr>
    </w:p>
    <w:p w:rsidR="00416E77" w:rsidRDefault="00416E77" w:rsidP="00416E77">
      <w:pPr>
        <w:spacing w:after="0"/>
        <w:rPr>
          <w:rFonts w:ascii="Comic Sans MS" w:hAnsi="Comic Sans MS"/>
          <w:sz w:val="24"/>
          <w:szCs w:val="24"/>
        </w:rPr>
      </w:pPr>
      <w:r w:rsidRPr="00416E77">
        <w:rPr>
          <w:rFonts w:ascii="Comic Sans MS" w:hAnsi="Comic Sans MS"/>
          <w:sz w:val="24"/>
          <w:szCs w:val="24"/>
        </w:rPr>
        <w:t>Fluorescent Staining</w:t>
      </w:r>
      <w:r>
        <w:rPr>
          <w:rFonts w:ascii="Comic Sans MS" w:hAnsi="Comic Sans MS"/>
          <w:sz w:val="24"/>
          <w:szCs w:val="24"/>
        </w:rPr>
        <w:t>:</w:t>
      </w:r>
    </w:p>
    <w:p w:rsidR="00416E77" w:rsidRPr="00416E77" w:rsidRDefault="00C3730C" w:rsidP="00416E77">
      <w:pPr>
        <w:spacing w:after="0"/>
        <w:rPr>
          <w:rFonts w:ascii="Comic Sans MS" w:hAnsi="Comic Sans MS"/>
          <w:sz w:val="18"/>
          <w:szCs w:val="18"/>
        </w:rPr>
      </w:pPr>
      <w:r>
        <w:rPr>
          <w:rFonts w:ascii="Comic Sans MS" w:hAnsi="Comic Sans MS"/>
          <w:sz w:val="18"/>
          <w:szCs w:val="18"/>
        </w:rPr>
        <w:t xml:space="preserve">Fluorescence staining has a lot of advantages.  Some animals have fluorescent pigments that are very useful in biology.  One of these is the green fluorescence protein (GFP, from jellyfish).  Fluorescence microscopy allows you to visualize living cells and tissues.  The fluorescent stain can bind with structures within the cell allowing those structures to be better visualized with better resolution.  You can use different colors to track distinct molecules at the same time.  </w:t>
      </w:r>
    </w:p>
    <w:p w:rsidR="00416E77" w:rsidRPr="00416E77" w:rsidRDefault="00416E77" w:rsidP="00416E77">
      <w:pPr>
        <w:spacing w:after="0"/>
        <w:rPr>
          <w:rFonts w:ascii="Comic Sans MS" w:hAnsi="Comic Sans MS"/>
          <w:sz w:val="24"/>
          <w:szCs w:val="24"/>
        </w:rPr>
      </w:pPr>
    </w:p>
    <w:p w:rsidR="00416E77" w:rsidRDefault="00416E77" w:rsidP="00416E77">
      <w:pPr>
        <w:spacing w:after="0"/>
        <w:rPr>
          <w:rFonts w:ascii="Comic Sans MS" w:hAnsi="Comic Sans MS"/>
          <w:sz w:val="18"/>
          <w:szCs w:val="18"/>
        </w:rPr>
      </w:pPr>
      <w:r>
        <w:rPr>
          <w:rFonts w:ascii="Comic Sans MS" w:hAnsi="Comic Sans MS"/>
          <w:sz w:val="18"/>
          <w:szCs w:val="18"/>
        </w:rPr>
        <w:t>We will be using Invitrogen</w:t>
      </w:r>
      <w:r w:rsidRPr="00416E77">
        <w:rPr>
          <w:rFonts w:ascii="Comic Sans MS" w:hAnsi="Comic Sans MS"/>
          <w:sz w:val="18"/>
          <w:szCs w:val="18"/>
          <w:vertAlign w:val="superscript"/>
        </w:rPr>
        <w:t>TM</w:t>
      </w:r>
      <w:r>
        <w:rPr>
          <w:rFonts w:ascii="Comic Sans MS" w:hAnsi="Comic Sans MS"/>
          <w:sz w:val="18"/>
          <w:szCs w:val="18"/>
        </w:rPr>
        <w:t xml:space="preserve"> Ready Probes</w:t>
      </w:r>
      <w:r w:rsidRPr="00416E77">
        <w:rPr>
          <w:rFonts w:ascii="Comic Sans MS" w:hAnsi="Comic Sans MS"/>
          <w:sz w:val="18"/>
          <w:szCs w:val="18"/>
          <w:vertAlign w:val="superscript"/>
        </w:rPr>
        <w:t xml:space="preserve">TM </w:t>
      </w:r>
      <w:r>
        <w:rPr>
          <w:rFonts w:ascii="Comic Sans MS" w:hAnsi="Comic Sans MS"/>
          <w:sz w:val="18"/>
          <w:szCs w:val="18"/>
        </w:rPr>
        <w:t>Cell Viability Imaging Kit, Blue/Green.   NucBlue</w:t>
      </w:r>
      <w:r w:rsidRPr="00416E77">
        <w:rPr>
          <w:rFonts w:ascii="Comic Sans MS" w:hAnsi="Comic Sans MS"/>
          <w:sz w:val="18"/>
          <w:szCs w:val="18"/>
          <w:vertAlign w:val="superscript"/>
        </w:rPr>
        <w:t>TM</w:t>
      </w:r>
      <w:r>
        <w:rPr>
          <w:rFonts w:ascii="Comic Sans MS" w:hAnsi="Comic Sans MS"/>
          <w:sz w:val="18"/>
          <w:szCs w:val="18"/>
        </w:rPr>
        <w:t xml:space="preserve"> Live Reagent stains the nuclei of all the cells and can be detected with a DAPI filter.  NucGreen</w:t>
      </w:r>
      <w:r w:rsidRPr="00416E77">
        <w:rPr>
          <w:rFonts w:ascii="Comic Sans MS" w:hAnsi="Comic Sans MS"/>
          <w:sz w:val="18"/>
          <w:szCs w:val="18"/>
          <w:vertAlign w:val="superscript"/>
        </w:rPr>
        <w:t>TM</w:t>
      </w:r>
      <w:r>
        <w:rPr>
          <w:rFonts w:ascii="Comic Sans MS" w:hAnsi="Comic Sans MS"/>
          <w:sz w:val="18"/>
          <w:szCs w:val="18"/>
        </w:rPr>
        <w:t xml:space="preserve"> Dead Reagent stains only the nuclei of compromised cells and can be detected using FITC/GFP cube.</w:t>
      </w:r>
    </w:p>
    <w:p w:rsidR="00416E77" w:rsidRDefault="00416E77" w:rsidP="00416E77">
      <w:pPr>
        <w:pStyle w:val="ListParagraph"/>
        <w:numPr>
          <w:ilvl w:val="0"/>
          <w:numId w:val="9"/>
        </w:numPr>
        <w:spacing w:after="0"/>
        <w:rPr>
          <w:rFonts w:ascii="Comic Sans MS" w:hAnsi="Comic Sans MS"/>
          <w:sz w:val="18"/>
          <w:szCs w:val="18"/>
        </w:rPr>
      </w:pPr>
      <w:r>
        <w:rPr>
          <w:rFonts w:ascii="Comic Sans MS" w:hAnsi="Comic Sans MS"/>
          <w:sz w:val="18"/>
          <w:szCs w:val="18"/>
        </w:rPr>
        <w:t>Add 1 drop of stain per mL</w:t>
      </w:r>
    </w:p>
    <w:p w:rsidR="00416E77" w:rsidRDefault="00416E77" w:rsidP="00416E77">
      <w:pPr>
        <w:pStyle w:val="ListParagraph"/>
        <w:numPr>
          <w:ilvl w:val="0"/>
          <w:numId w:val="9"/>
        </w:numPr>
        <w:spacing w:after="0"/>
        <w:rPr>
          <w:rFonts w:ascii="Comic Sans MS" w:hAnsi="Comic Sans MS"/>
          <w:sz w:val="18"/>
          <w:szCs w:val="18"/>
        </w:rPr>
      </w:pPr>
      <w:r>
        <w:rPr>
          <w:rFonts w:ascii="Comic Sans MS" w:hAnsi="Comic Sans MS"/>
          <w:sz w:val="18"/>
          <w:szCs w:val="18"/>
        </w:rPr>
        <w:t>Incubate for 15 minutes</w:t>
      </w:r>
    </w:p>
    <w:p w:rsidR="00416E77" w:rsidRPr="00416E77" w:rsidRDefault="00416E77" w:rsidP="00416E77">
      <w:pPr>
        <w:pStyle w:val="ListParagraph"/>
        <w:numPr>
          <w:ilvl w:val="0"/>
          <w:numId w:val="9"/>
        </w:numPr>
        <w:spacing w:after="0"/>
        <w:rPr>
          <w:rFonts w:ascii="Comic Sans MS" w:hAnsi="Comic Sans MS"/>
          <w:sz w:val="18"/>
          <w:szCs w:val="18"/>
        </w:rPr>
      </w:pPr>
      <w:r>
        <w:rPr>
          <w:rFonts w:ascii="Comic Sans MS" w:hAnsi="Comic Sans MS"/>
          <w:sz w:val="18"/>
          <w:szCs w:val="18"/>
        </w:rPr>
        <w:t>View using the EVOS</w:t>
      </w:r>
    </w:p>
    <w:sectPr w:rsidR="00416E77" w:rsidRPr="00416E77" w:rsidSect="007C330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847" w:rsidRDefault="00BE6847" w:rsidP="007D2502">
      <w:pPr>
        <w:spacing w:after="0" w:line="240" w:lineRule="auto"/>
      </w:pPr>
      <w:r>
        <w:separator/>
      </w:r>
    </w:p>
  </w:endnote>
  <w:endnote w:type="continuationSeparator" w:id="0">
    <w:p w:rsidR="00BE6847" w:rsidRDefault="00BE6847" w:rsidP="007D2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847" w:rsidRDefault="00BE6847" w:rsidP="007D2502">
      <w:pPr>
        <w:spacing w:after="0" w:line="240" w:lineRule="auto"/>
      </w:pPr>
      <w:r>
        <w:separator/>
      </w:r>
    </w:p>
  </w:footnote>
  <w:footnote w:type="continuationSeparator" w:id="0">
    <w:p w:rsidR="00BE6847" w:rsidRDefault="00BE6847" w:rsidP="007D2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08B"/>
    <w:multiLevelType w:val="hybridMultilevel"/>
    <w:tmpl w:val="3BA8F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07A91"/>
    <w:multiLevelType w:val="hybridMultilevel"/>
    <w:tmpl w:val="A2C6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701E4"/>
    <w:multiLevelType w:val="hybridMultilevel"/>
    <w:tmpl w:val="56D6B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A1433"/>
    <w:multiLevelType w:val="hybridMultilevel"/>
    <w:tmpl w:val="266E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D60B82"/>
    <w:multiLevelType w:val="hybridMultilevel"/>
    <w:tmpl w:val="6A444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C4C23"/>
    <w:multiLevelType w:val="hybridMultilevel"/>
    <w:tmpl w:val="3BAA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CA108D"/>
    <w:multiLevelType w:val="hybridMultilevel"/>
    <w:tmpl w:val="24E27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B910B0"/>
    <w:multiLevelType w:val="hybridMultilevel"/>
    <w:tmpl w:val="CB8E9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5D04FA"/>
    <w:multiLevelType w:val="hybridMultilevel"/>
    <w:tmpl w:val="4094B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8"/>
  </w:num>
  <w:num w:numId="6">
    <w:abstractNumId w:val="5"/>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0C"/>
    <w:rsid w:val="00095BCC"/>
    <w:rsid w:val="000A5E4E"/>
    <w:rsid w:val="00111120"/>
    <w:rsid w:val="001B698B"/>
    <w:rsid w:val="00251822"/>
    <w:rsid w:val="002543F7"/>
    <w:rsid w:val="00265E3F"/>
    <w:rsid w:val="00416E77"/>
    <w:rsid w:val="004B10D1"/>
    <w:rsid w:val="004B6DF2"/>
    <w:rsid w:val="004C67B3"/>
    <w:rsid w:val="005050FD"/>
    <w:rsid w:val="00512C0C"/>
    <w:rsid w:val="005F1CF8"/>
    <w:rsid w:val="007C330C"/>
    <w:rsid w:val="007D2502"/>
    <w:rsid w:val="009716D8"/>
    <w:rsid w:val="009D20D5"/>
    <w:rsid w:val="00A41618"/>
    <w:rsid w:val="00A469E8"/>
    <w:rsid w:val="00B07354"/>
    <w:rsid w:val="00B6399D"/>
    <w:rsid w:val="00B84B6C"/>
    <w:rsid w:val="00BE6847"/>
    <w:rsid w:val="00C3730C"/>
    <w:rsid w:val="00CF0C83"/>
    <w:rsid w:val="00D35B1C"/>
    <w:rsid w:val="00D77178"/>
    <w:rsid w:val="00DB396D"/>
    <w:rsid w:val="00DD3823"/>
    <w:rsid w:val="00F81A7B"/>
    <w:rsid w:val="00FA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1BD4D"/>
  <w15:docId w15:val="{57AED619-9ECA-4E27-9B3F-2963C8B3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3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43F7"/>
    <w:pPr>
      <w:ind w:left="720"/>
      <w:contextualSpacing/>
    </w:pPr>
  </w:style>
  <w:style w:type="paragraph" w:styleId="Header">
    <w:name w:val="header"/>
    <w:basedOn w:val="Normal"/>
    <w:link w:val="HeaderChar"/>
    <w:uiPriority w:val="99"/>
    <w:unhideWhenUsed/>
    <w:rsid w:val="007D2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502"/>
  </w:style>
  <w:style w:type="paragraph" w:styleId="Footer">
    <w:name w:val="footer"/>
    <w:basedOn w:val="Normal"/>
    <w:link w:val="FooterChar"/>
    <w:uiPriority w:val="99"/>
    <w:unhideWhenUsed/>
    <w:rsid w:val="007D2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502"/>
  </w:style>
  <w:style w:type="paragraph" w:styleId="BalloonText">
    <w:name w:val="Balloon Text"/>
    <w:basedOn w:val="Normal"/>
    <w:link w:val="BalloonTextChar"/>
    <w:uiPriority w:val="99"/>
    <w:semiHidden/>
    <w:unhideWhenUsed/>
    <w:rsid w:val="00F81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1110</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Jamey Capers</dc:creator>
  <cp:lastModifiedBy>Jennifer Capers</cp:lastModifiedBy>
  <cp:revision>4</cp:revision>
  <dcterms:created xsi:type="dcterms:W3CDTF">2019-01-15T20:17:00Z</dcterms:created>
  <dcterms:modified xsi:type="dcterms:W3CDTF">2019-01-16T16:56:00Z</dcterms:modified>
</cp:coreProperties>
</file>